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caps w:val="0"/>
          <w:color w:val="000000" w:themeColor="text1"/>
          <w:spacing w:val="0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aps w:val="0"/>
          <w:color w:val="000000" w:themeColor="text1"/>
          <w:spacing w:val="0"/>
          <w:kern w:val="0"/>
          <w:sz w:val="36"/>
          <w:szCs w:val="36"/>
          <w:lang w:val="en-US" w:eastAsia="zh-CN" w:bidi="ar"/>
          <w14:textFill>
            <w14:solidFill>
              <w14:schemeClr w14:val="tx1"/>
            </w14:solidFill>
          </w14:textFill>
        </w:rPr>
        <w:t>连云港市信海清污有限公司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atLeast"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一级清污单位能力等级自评报告</w:t>
      </w:r>
    </w:p>
    <w:tbl>
      <w:tblPr>
        <w:tblStyle w:val="4"/>
        <w:tblW w:w="848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5"/>
        <w:gridCol w:w="995"/>
        <w:gridCol w:w="1028"/>
        <w:gridCol w:w="690"/>
        <w:gridCol w:w="600"/>
        <w:gridCol w:w="660"/>
        <w:gridCol w:w="646"/>
        <w:gridCol w:w="693"/>
        <w:gridCol w:w="232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atLeast"/>
          <w:jc w:val="center"/>
        </w:trPr>
        <w:tc>
          <w:tcPr>
            <w:tcW w:w="2868" w:type="dxa"/>
            <w:gridSpan w:val="3"/>
            <w:tcBorders>
              <w:top w:val="double" w:color="000000" w:sz="2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船舶污染清除单位名称</w:t>
            </w:r>
          </w:p>
        </w:tc>
        <w:tc>
          <w:tcPr>
            <w:tcW w:w="5612" w:type="dxa"/>
            <w:gridSpan w:val="6"/>
            <w:tcBorders>
              <w:top w:val="double" w:color="000000" w:sz="2" w:space="0"/>
              <w:left w:val="single" w:color="000000" w:sz="4" w:space="0"/>
              <w:bottom w:val="single" w:color="000000" w:sz="4" w:space="0"/>
              <w:right w:val="double" w:color="000000" w:sz="2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1183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  <w:t>连云港市信海清污有限公司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  <w:t>仓库地点</w:t>
            </w:r>
          </w:p>
        </w:tc>
        <w:tc>
          <w:tcPr>
            <w:tcW w:w="2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-20"/>
              <w:rPr>
                <w:rFonts w:hint="default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中山中路265号</w:t>
            </w:r>
          </w:p>
        </w:tc>
        <w:tc>
          <w:tcPr>
            <w:tcW w:w="259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17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能力等级自评结论</w:t>
            </w:r>
          </w:p>
        </w:tc>
        <w:tc>
          <w:tcPr>
            <w:tcW w:w="3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2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1603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符合一级资质的所有要求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845" w:type="dxa"/>
            <w:vMerge w:val="restart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项目</w:t>
            </w:r>
          </w:p>
        </w:tc>
        <w:tc>
          <w:tcPr>
            <w:tcW w:w="461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17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《能力要求》附件的要求</w:t>
            </w:r>
          </w:p>
        </w:tc>
        <w:tc>
          <w:tcPr>
            <w:tcW w:w="3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2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1183"/>
              <w:jc w:val="righ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公司实际情况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845" w:type="dxa"/>
            <w:vMerge w:val="continue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功能要求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17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一级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171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二级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17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三级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17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四级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171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2" w:space="0"/>
            </w:tcBorders>
            <w:vAlign w:val="center"/>
          </w:tcPr>
          <w:p>
            <w:pPr>
              <w:widowControl/>
              <w:ind w:right="171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单项要求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845" w:type="dxa"/>
            <w:vMerge w:val="restart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围油栏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position w:val="-2"/>
                <w:szCs w:val="21"/>
              </w:rPr>
              <w:t>开阔水域</w:t>
            </w:r>
          </w:p>
          <w:p>
            <w:pPr>
              <w:widowControl/>
              <w:ind w:right="337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pacing w:val="-2"/>
                <w:kern w:val="0"/>
                <w:szCs w:val="21"/>
              </w:rPr>
              <w:t>m）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-21"/>
              <w:jc w:val="center"/>
              <w:rPr>
                <w:rFonts w:hint="eastAsia" w:ascii="仿宋" w:hAnsi="仿宋" w:eastAsia="仿宋" w:cs="仿宋"/>
                <w:color w:val="000000"/>
                <w:kern w:val="0"/>
                <w:position w:val="-2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41"/>
                <w:kern w:val="0"/>
                <w:position w:val="-2"/>
                <w:szCs w:val="21"/>
              </w:rPr>
              <w:t>总高</w:t>
            </w:r>
            <w:r>
              <w:rPr>
                <w:rFonts w:hint="eastAsia" w:ascii="仿宋" w:hAnsi="仿宋" w:eastAsia="仿宋" w:cs="仿宋"/>
                <w:color w:val="000000"/>
                <w:kern w:val="0"/>
                <w:position w:val="-2"/>
                <w:szCs w:val="21"/>
              </w:rPr>
              <w:t>≥</w:t>
            </w:r>
          </w:p>
          <w:p>
            <w:pPr>
              <w:widowControl/>
              <w:ind w:right="-21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1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kern w:val="0"/>
                <w:szCs w:val="21"/>
              </w:rPr>
              <w:t>50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kern w:val="0"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kern w:val="0"/>
                <w:szCs w:val="21"/>
              </w:rPr>
              <w:t>mm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position w:val="-2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position w:val="-2"/>
                <w:szCs w:val="21"/>
              </w:rPr>
              <w:t>≥</w:t>
            </w:r>
          </w:p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1"/>
                <w:kern w:val="0"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kern w:val="0"/>
                <w:szCs w:val="21"/>
              </w:rPr>
              <w:t>000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position w:val="-2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position w:val="-2"/>
                <w:szCs w:val="21"/>
              </w:rPr>
              <w:t>≥</w:t>
            </w:r>
          </w:p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1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kern w:val="0"/>
                <w:szCs w:val="21"/>
              </w:rPr>
              <w:t>000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2000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米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2" w:space="0"/>
            </w:tcBorders>
            <w:vAlign w:val="center"/>
          </w:tcPr>
          <w:p>
            <w:pPr>
              <w:widowControl/>
              <w:ind w:right="80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符合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845" w:type="dxa"/>
            <w:vMerge w:val="continue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position w:val="-2"/>
                <w:szCs w:val="21"/>
              </w:rPr>
              <w:t>非开阔水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域（</w:t>
            </w:r>
            <w:r>
              <w:rPr>
                <w:rFonts w:hint="eastAsia" w:ascii="仿宋" w:hAnsi="仿宋" w:eastAsia="仿宋" w:cs="仿宋"/>
                <w:color w:val="000000"/>
                <w:spacing w:val="-2"/>
                <w:kern w:val="0"/>
                <w:szCs w:val="21"/>
              </w:rPr>
              <w:t>m）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-21"/>
              <w:jc w:val="center"/>
              <w:rPr>
                <w:rFonts w:hint="eastAsia" w:ascii="仿宋" w:hAnsi="仿宋" w:eastAsia="仿宋" w:cs="仿宋"/>
                <w:color w:val="000000"/>
                <w:kern w:val="0"/>
                <w:position w:val="-2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41"/>
                <w:kern w:val="0"/>
                <w:position w:val="-2"/>
                <w:szCs w:val="21"/>
              </w:rPr>
              <w:t>总高</w:t>
            </w:r>
          </w:p>
          <w:p>
            <w:pPr>
              <w:widowControl/>
              <w:ind w:right="-21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position w:val="-2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900mm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position w:val="-2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position w:val="-2"/>
                <w:szCs w:val="21"/>
              </w:rPr>
              <w:t>≥</w:t>
            </w:r>
          </w:p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1"/>
                <w:kern w:val="0"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kern w:val="0"/>
                <w:szCs w:val="21"/>
              </w:rPr>
              <w:t>000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position w:val="-2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position w:val="-2"/>
                <w:szCs w:val="21"/>
              </w:rPr>
              <w:t>≥</w:t>
            </w:r>
          </w:p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1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kern w:val="0"/>
                <w:szCs w:val="21"/>
              </w:rPr>
              <w:t>000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position w:val="-2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position w:val="-2"/>
                <w:szCs w:val="21"/>
              </w:rPr>
              <w:t>≥</w:t>
            </w:r>
          </w:p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1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kern w:val="0"/>
                <w:szCs w:val="21"/>
              </w:rPr>
              <w:t>000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80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≥</w:t>
            </w:r>
          </w:p>
          <w:p>
            <w:pPr>
              <w:widowControl/>
              <w:ind w:right="80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1000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00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0米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2" w:space="0"/>
            </w:tcBorders>
            <w:vAlign w:val="center"/>
          </w:tcPr>
          <w:p>
            <w:pPr>
              <w:widowControl/>
              <w:ind w:right="80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符合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845" w:type="dxa"/>
            <w:vMerge w:val="continue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position w:val="-2"/>
                <w:szCs w:val="21"/>
              </w:rPr>
              <w:t>岸线防护</w:t>
            </w:r>
          </w:p>
          <w:p>
            <w:pPr>
              <w:widowControl/>
              <w:ind w:left="226"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pacing w:val="-2"/>
                <w:kern w:val="0"/>
                <w:szCs w:val="21"/>
              </w:rPr>
              <w:t>m）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-21"/>
              <w:jc w:val="center"/>
              <w:rPr>
                <w:rFonts w:hint="eastAsia" w:ascii="仿宋" w:hAnsi="仿宋" w:eastAsia="仿宋" w:cs="仿宋"/>
                <w:color w:val="000000"/>
                <w:kern w:val="0"/>
                <w:position w:val="-2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41"/>
                <w:kern w:val="0"/>
                <w:position w:val="-2"/>
                <w:szCs w:val="21"/>
              </w:rPr>
              <w:t>总高</w:t>
            </w:r>
            <w:r>
              <w:rPr>
                <w:rFonts w:hint="eastAsia" w:ascii="仿宋" w:hAnsi="仿宋" w:eastAsia="仿宋" w:cs="仿宋"/>
                <w:color w:val="000000"/>
                <w:kern w:val="0"/>
                <w:position w:val="-2"/>
                <w:szCs w:val="21"/>
              </w:rPr>
              <w:t>≥</w:t>
            </w:r>
          </w:p>
          <w:p>
            <w:pPr>
              <w:widowControl/>
              <w:ind w:right="-21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600mm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position w:val="-2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position w:val="-2"/>
                <w:szCs w:val="21"/>
              </w:rPr>
              <w:t>≥</w:t>
            </w:r>
          </w:p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1"/>
                <w:kern w:val="0"/>
                <w:szCs w:val="21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kern w:val="0"/>
                <w:szCs w:val="21"/>
              </w:rPr>
              <w:t>000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position w:val="-2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position w:val="-2"/>
                <w:szCs w:val="21"/>
              </w:rPr>
              <w:t>≥</w:t>
            </w:r>
          </w:p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1"/>
                <w:kern w:val="0"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kern w:val="0"/>
                <w:szCs w:val="21"/>
              </w:rPr>
              <w:t>000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position w:val="-2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position w:val="-2"/>
                <w:szCs w:val="21"/>
              </w:rPr>
              <w:t>≥</w:t>
            </w:r>
          </w:p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1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kern w:val="0"/>
                <w:szCs w:val="21"/>
              </w:rPr>
              <w:t>000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position w:val="-2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position w:val="-2"/>
                <w:szCs w:val="21"/>
              </w:rPr>
              <w:t>≥</w:t>
            </w:r>
          </w:p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1"/>
                <w:kern w:val="0"/>
                <w:szCs w:val="21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kern w:val="0"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kern w:val="0"/>
                <w:szCs w:val="21"/>
              </w:rPr>
              <w:t>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000米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2" w:space="0"/>
            </w:tcBorders>
            <w:vAlign w:val="center"/>
          </w:tcPr>
          <w:p>
            <w:pPr>
              <w:widowControl/>
              <w:ind w:right="-20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符合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845" w:type="dxa"/>
            <w:vMerge w:val="continue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-29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防</w:t>
            </w:r>
            <w:r>
              <w:rPr>
                <w:rFonts w:hint="eastAsia" w:ascii="仿宋" w:hAnsi="仿宋" w:eastAsia="仿宋" w:cs="仿宋"/>
                <w:color w:val="000000"/>
                <w:spacing w:val="-10"/>
                <w:kern w:val="0"/>
                <w:szCs w:val="21"/>
              </w:rPr>
              <w:t>火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pacing w:val="-2"/>
                <w:kern w:val="0"/>
                <w:szCs w:val="21"/>
              </w:rPr>
              <w:t>m）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-21"/>
              <w:jc w:val="center"/>
              <w:rPr>
                <w:rFonts w:hint="eastAsia" w:ascii="仿宋" w:hAnsi="仿宋" w:eastAsia="仿宋" w:cs="仿宋"/>
                <w:color w:val="000000"/>
                <w:kern w:val="0"/>
                <w:position w:val="-2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41"/>
                <w:kern w:val="0"/>
                <w:position w:val="-2"/>
                <w:szCs w:val="21"/>
              </w:rPr>
              <w:t>总高</w:t>
            </w:r>
            <w:r>
              <w:rPr>
                <w:rFonts w:hint="eastAsia" w:ascii="仿宋" w:hAnsi="仿宋" w:eastAsia="仿宋" w:cs="仿宋"/>
                <w:color w:val="000000"/>
                <w:kern w:val="0"/>
                <w:position w:val="-2"/>
                <w:szCs w:val="21"/>
              </w:rPr>
              <w:t>≥</w:t>
            </w:r>
          </w:p>
          <w:p>
            <w:pPr>
              <w:widowControl/>
              <w:ind w:right="-21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900mm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position w:val="-2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position w:val="-2"/>
                <w:szCs w:val="21"/>
              </w:rPr>
              <w:t>≥</w:t>
            </w:r>
          </w:p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1"/>
                <w:kern w:val="0"/>
                <w:szCs w:val="21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kern w:val="0"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kern w:val="0"/>
                <w:szCs w:val="21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position w:val="-2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position w:val="-2"/>
                <w:szCs w:val="21"/>
              </w:rPr>
              <w:t>≥</w:t>
            </w:r>
          </w:p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1"/>
                <w:kern w:val="0"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kern w:val="0"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kern w:val="0"/>
                <w:szCs w:val="21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position w:val="-2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position w:val="-2"/>
                <w:szCs w:val="21"/>
              </w:rPr>
              <w:t>≥</w:t>
            </w:r>
          </w:p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1"/>
                <w:kern w:val="0"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kern w:val="0"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kern w:val="0"/>
                <w:szCs w:val="21"/>
              </w:rPr>
              <w:t>0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00米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2" w:space="0"/>
            </w:tcBorders>
            <w:vAlign w:val="center"/>
          </w:tcPr>
          <w:p>
            <w:pPr>
              <w:widowControl/>
              <w:ind w:right="-20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符合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845" w:type="dxa"/>
            <w:vMerge w:val="restart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收油机</w:t>
            </w: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回收能力</w:t>
            </w:r>
          </w:p>
          <w:p>
            <w:pPr>
              <w:widowControl/>
              <w:ind w:left="115"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pacing w:val="-2"/>
                <w:kern w:val="0"/>
                <w:szCs w:val="21"/>
              </w:rPr>
              <w:t>m</w:t>
            </w:r>
            <w:r>
              <w:rPr>
                <w:rFonts w:hint="eastAsia" w:ascii="仿宋" w:hAnsi="仿宋" w:eastAsia="仿宋" w:cs="仿宋"/>
                <w:color w:val="000000"/>
                <w:spacing w:val="-2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/h）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高粘度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192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≥</w:t>
            </w:r>
          </w:p>
          <w:p>
            <w:pPr>
              <w:widowControl/>
              <w:ind w:left="152"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1"/>
                <w:kern w:val="0"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kern w:val="0"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kern w:val="0"/>
                <w:szCs w:val="21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193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≥</w:t>
            </w:r>
          </w:p>
          <w:p>
            <w:pPr>
              <w:widowControl/>
              <w:ind w:left="157"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kern w:val="0"/>
                <w:szCs w:val="21"/>
              </w:rPr>
              <w:t>50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≥</w:t>
            </w:r>
          </w:p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1"/>
                <w:kern w:val="0"/>
                <w:szCs w:val="21"/>
              </w:rPr>
              <w:t>30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≥</w:t>
            </w:r>
          </w:p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1"/>
                <w:kern w:val="0"/>
                <w:szCs w:val="21"/>
              </w:rPr>
              <w:t>15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5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(3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套）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2" w:space="0"/>
            </w:tcBorders>
            <w:vAlign w:val="center"/>
          </w:tcPr>
          <w:p>
            <w:pPr>
              <w:widowControl/>
              <w:ind w:right="5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符合收油要求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845" w:type="dxa"/>
            <w:vMerge w:val="continue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67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中</w:t>
            </w:r>
            <w:r>
              <w:rPr>
                <w:rFonts w:hint="eastAsia" w:ascii="仿宋" w:hAnsi="仿宋" w:eastAsia="仿宋" w:cs="仿宋"/>
                <w:color w:val="000000"/>
                <w:spacing w:val="-88"/>
                <w:kern w:val="0"/>
                <w:szCs w:val="21"/>
              </w:rPr>
              <w:t>、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kern w:val="0"/>
                <w:szCs w:val="21"/>
              </w:rPr>
              <w:t xml:space="preserve">低粘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度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192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≥</w:t>
            </w:r>
          </w:p>
          <w:p>
            <w:pPr>
              <w:widowControl/>
              <w:ind w:left="152"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1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kern w:val="0"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kern w:val="0"/>
                <w:szCs w:val="21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193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≥</w:t>
            </w:r>
          </w:p>
          <w:p>
            <w:pPr>
              <w:widowControl/>
              <w:ind w:left="152"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1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kern w:val="0"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kern w:val="0"/>
                <w:szCs w:val="21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kern w:val="0"/>
                <w:szCs w:val="21"/>
              </w:rPr>
              <w:t>50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kern w:val="0"/>
                <w:szCs w:val="21"/>
              </w:rPr>
              <w:t>10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-20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(3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套）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2" w:space="0"/>
            </w:tcBorders>
            <w:vAlign w:val="center"/>
          </w:tcPr>
          <w:p>
            <w:pPr>
              <w:widowControl/>
              <w:ind w:right="-20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符合收油要求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845" w:type="dxa"/>
            <w:vMerge w:val="restart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87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喷洒装 置</w:t>
            </w:r>
          </w:p>
        </w:tc>
        <w:tc>
          <w:tcPr>
            <w:tcW w:w="2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船上固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kern w:val="0"/>
                <w:szCs w:val="21"/>
              </w:rPr>
              <w:t>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式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kern w:val="0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台）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≥4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≥2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181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181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-20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2" w:space="0"/>
            </w:tcBorders>
            <w:vAlign w:val="center"/>
          </w:tcPr>
          <w:p>
            <w:pPr>
              <w:widowControl/>
              <w:ind w:right="-20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喷速140L/MIN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845" w:type="dxa"/>
            <w:vMerge w:val="continue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便捷式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kern w:val="0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台）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≥8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≥4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≥2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≥1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-20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套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2" w:space="0"/>
            </w:tcBorders>
            <w:vAlign w:val="center"/>
          </w:tcPr>
          <w:p>
            <w:pPr>
              <w:widowControl/>
              <w:ind w:right="-20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喷速83L/MIN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845" w:type="dxa"/>
            <w:vMerge w:val="restart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87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清洁装 置</w:t>
            </w:r>
          </w:p>
        </w:tc>
        <w:tc>
          <w:tcPr>
            <w:tcW w:w="2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left="467"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热水（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kern w:val="0"/>
                <w:szCs w:val="21"/>
              </w:rPr>
              <w:t>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≥4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≥2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≥1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≥1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42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4台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2" w:space="0"/>
            </w:tcBorders>
            <w:vAlign w:val="center"/>
          </w:tcPr>
          <w:p>
            <w:pPr>
              <w:widowControl/>
              <w:ind w:right="42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最高温度155°C最大压力23mpa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845" w:type="dxa"/>
            <w:vMerge w:val="continue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冷水（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kern w:val="0"/>
                <w:szCs w:val="21"/>
              </w:rPr>
              <w:t>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≥2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≥1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≥1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≥1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-20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2台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2" w:space="0"/>
            </w:tcBorders>
            <w:vAlign w:val="center"/>
          </w:tcPr>
          <w:p>
            <w:pPr>
              <w:widowControl/>
              <w:ind w:right="-20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最大压力23mpa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845" w:type="dxa"/>
            <w:vMerge w:val="restart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87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吸油材 料</w:t>
            </w:r>
          </w:p>
        </w:tc>
        <w:tc>
          <w:tcPr>
            <w:tcW w:w="2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吸油拖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kern w:val="0"/>
                <w:szCs w:val="21"/>
              </w:rPr>
              <w:t>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kern w:val="0"/>
                <w:szCs w:val="21"/>
              </w:rPr>
              <w:t>m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192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position w:val="-2"/>
                <w:szCs w:val="21"/>
              </w:rPr>
              <w:t>≥</w:t>
            </w:r>
          </w:p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1"/>
                <w:kern w:val="0"/>
                <w:szCs w:val="21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kern w:val="0"/>
                <w:szCs w:val="21"/>
              </w:rPr>
              <w:t>000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193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position w:val="-2"/>
                <w:szCs w:val="21"/>
              </w:rPr>
              <w:t>≥</w:t>
            </w:r>
          </w:p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1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kern w:val="0"/>
                <w:szCs w:val="21"/>
              </w:rPr>
              <w:t>000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192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position w:val="-2"/>
                <w:szCs w:val="21"/>
              </w:rPr>
              <w:t>≥</w:t>
            </w:r>
          </w:p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1"/>
                <w:kern w:val="0"/>
                <w:szCs w:val="21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kern w:val="0"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kern w:val="0"/>
                <w:szCs w:val="21"/>
              </w:rPr>
              <w:t>0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192"/>
              <w:jc w:val="center"/>
              <w:rPr>
                <w:rFonts w:hint="eastAsia" w:ascii="仿宋" w:hAnsi="仿宋" w:eastAsia="仿宋" w:cs="仿宋"/>
                <w:color w:val="000000"/>
                <w:kern w:val="0"/>
                <w:position w:val="-2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position w:val="-2"/>
                <w:szCs w:val="21"/>
              </w:rPr>
              <w:t>≥</w:t>
            </w:r>
          </w:p>
          <w:p>
            <w:pPr>
              <w:widowControl/>
              <w:ind w:right="192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1"/>
                <w:kern w:val="0"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kern w:val="0"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kern w:val="0"/>
                <w:szCs w:val="21"/>
              </w:rPr>
              <w:t>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4000</w:t>
            </w:r>
            <w:r>
              <w:rPr>
                <w:rFonts w:hint="eastAsia" w:ascii="仿宋" w:hAnsi="仿宋" w:eastAsia="仿宋" w:cs="仿宋"/>
                <w:color w:val="000000"/>
                <w:szCs w:val="21"/>
              </w:rPr>
              <w:t>米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2" w:space="0"/>
            </w:tcBorders>
            <w:vAlign w:val="center"/>
          </w:tcPr>
          <w:p>
            <w:pPr>
              <w:widowControl/>
              <w:ind w:right="-20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直径为220mm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845" w:type="dxa"/>
            <w:vMerge w:val="continue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吸油毡（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kern w:val="0"/>
                <w:szCs w:val="21"/>
              </w:rPr>
              <w:t>t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kern w:val="0"/>
                <w:szCs w:val="21"/>
              </w:rPr>
              <w:t>12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≥6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≥3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≥1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  <w:lang w:val="en-US" w:eastAsia="zh-CN"/>
              </w:rPr>
              <w:t>8吨（按要求配备60％）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2" w:space="0"/>
            </w:tcBorders>
            <w:vAlign w:val="center"/>
          </w:tcPr>
          <w:p>
            <w:pPr>
              <w:widowControl/>
              <w:ind w:right="-20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符合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87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溢油分 散剂</w:t>
            </w:r>
          </w:p>
        </w:tc>
        <w:tc>
          <w:tcPr>
            <w:tcW w:w="2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常规型（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kern w:val="0"/>
                <w:szCs w:val="21"/>
              </w:rPr>
              <w:t>t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kern w:val="0"/>
                <w:szCs w:val="21"/>
              </w:rPr>
              <w:t>20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kern w:val="0"/>
                <w:szCs w:val="21"/>
              </w:rPr>
              <w:t>10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≥2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≥1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62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吨（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eastAsia="zh-CN"/>
              </w:rPr>
              <w:t>按要求达到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60%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2" w:space="0"/>
            </w:tcBorders>
            <w:vAlign w:val="center"/>
          </w:tcPr>
          <w:p>
            <w:pPr>
              <w:widowControl/>
              <w:ind w:right="62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符合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87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卸载装 置</w:t>
            </w:r>
          </w:p>
        </w:tc>
        <w:tc>
          <w:tcPr>
            <w:tcW w:w="2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总卸载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kern w:val="0"/>
                <w:szCs w:val="21"/>
              </w:rPr>
              <w:t>能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力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kern w:val="0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t/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kern w:val="0"/>
                <w:szCs w:val="21"/>
              </w:rPr>
              <w:t>h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192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≥</w:t>
            </w:r>
          </w:p>
          <w:p>
            <w:pPr>
              <w:widowControl/>
              <w:ind w:right="192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1"/>
                <w:kern w:val="0"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kern w:val="0"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kern w:val="0"/>
                <w:szCs w:val="21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193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≥</w:t>
            </w:r>
          </w:p>
          <w:p>
            <w:pPr>
              <w:widowControl/>
              <w:ind w:right="193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1"/>
                <w:kern w:val="0"/>
                <w:szCs w:val="21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kern w:val="0"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kern w:val="0"/>
                <w:szCs w:val="21"/>
              </w:rPr>
              <w:t>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192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≥</w:t>
            </w:r>
          </w:p>
          <w:p>
            <w:pPr>
              <w:widowControl/>
              <w:ind w:right="192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1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kern w:val="0"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kern w:val="0"/>
                <w:szCs w:val="21"/>
              </w:rPr>
              <w:t>0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≥</w:t>
            </w:r>
          </w:p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1"/>
                <w:kern w:val="0"/>
                <w:szCs w:val="21"/>
              </w:rPr>
              <w:t>25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192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kern w:val="0"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kern w:val="0"/>
                <w:szCs w:val="21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kern w:val="0"/>
                <w:szCs w:val="21"/>
              </w:rPr>
              <w:t>0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2" w:space="0"/>
            </w:tcBorders>
            <w:vAlign w:val="center"/>
          </w:tcPr>
          <w:p>
            <w:pPr>
              <w:widowControl/>
              <w:ind w:right="82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有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台150m3/h卸载泵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845" w:type="dxa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position w:val="-1"/>
                <w:szCs w:val="21"/>
              </w:rPr>
              <w:t>临时储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存装置</w:t>
            </w:r>
          </w:p>
        </w:tc>
        <w:tc>
          <w:tcPr>
            <w:tcW w:w="2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-57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临时储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kern w:val="0"/>
                <w:szCs w:val="21"/>
              </w:rPr>
              <w:t>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能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kern w:val="0"/>
                <w:szCs w:val="21"/>
              </w:rPr>
              <w:t>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pacing w:val="-2"/>
                <w:kern w:val="0"/>
                <w:szCs w:val="21"/>
              </w:rPr>
              <w:t>m</w:t>
            </w:r>
            <w:r>
              <w:rPr>
                <w:rFonts w:hint="eastAsia" w:ascii="仿宋" w:hAnsi="仿宋" w:eastAsia="仿宋" w:cs="仿宋"/>
                <w:color w:val="000000"/>
                <w:spacing w:val="-2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position w:val="-2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position w:val="-2"/>
                <w:szCs w:val="21"/>
              </w:rPr>
              <w:t>≥</w:t>
            </w:r>
          </w:p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1"/>
                <w:kern w:val="0"/>
                <w:szCs w:val="21"/>
              </w:rPr>
              <w:t>16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kern w:val="0"/>
                <w:szCs w:val="21"/>
              </w:rPr>
              <w:t>00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position w:val="-2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position w:val="-2"/>
                <w:szCs w:val="21"/>
              </w:rPr>
              <w:t>≥</w:t>
            </w:r>
          </w:p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1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kern w:val="0"/>
                <w:szCs w:val="21"/>
              </w:rPr>
              <w:t>000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position w:val="-2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position w:val="-2"/>
                <w:szCs w:val="21"/>
              </w:rPr>
              <w:t>≥</w:t>
            </w:r>
          </w:p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1"/>
                <w:kern w:val="0"/>
                <w:szCs w:val="21"/>
              </w:rPr>
              <w:t>4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kern w:val="0"/>
                <w:szCs w:val="21"/>
              </w:rPr>
              <w:t>00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position w:val="-2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position w:val="-2"/>
                <w:szCs w:val="21"/>
              </w:rPr>
              <w:t>≥</w:t>
            </w:r>
          </w:p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1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kern w:val="0"/>
                <w:szCs w:val="21"/>
              </w:rPr>
              <w:t>00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zCs w:val="21"/>
              </w:rPr>
              <w:t>1650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2" w:space="0"/>
            </w:tcBorders>
            <w:vAlign w:val="center"/>
          </w:tcPr>
          <w:p>
            <w:pPr>
              <w:widowControl/>
              <w:ind w:right="-20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符合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845" w:type="dxa"/>
            <w:vMerge w:val="restart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87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污染物 处置</w:t>
            </w:r>
          </w:p>
        </w:tc>
        <w:tc>
          <w:tcPr>
            <w:tcW w:w="2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11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液态污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kern w:val="0"/>
                <w:szCs w:val="21"/>
              </w:rPr>
              <w:t>染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物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kern w:val="0"/>
                <w:szCs w:val="21"/>
              </w:rPr>
              <w:t>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置能 力（t/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kern w:val="0"/>
                <w:szCs w:val="21"/>
              </w:rPr>
              <w:t>d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192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≥</w:t>
            </w:r>
          </w:p>
          <w:p>
            <w:pPr>
              <w:widowControl/>
              <w:ind w:left="152"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1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kern w:val="0"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kern w:val="0"/>
                <w:szCs w:val="21"/>
              </w:rPr>
              <w:t>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left="112"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≥</w:t>
            </w:r>
          </w:p>
          <w:p>
            <w:pPr>
              <w:widowControl/>
              <w:ind w:left="112"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1"/>
                <w:kern w:val="0"/>
                <w:szCs w:val="21"/>
              </w:rPr>
              <w:t>50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left="112"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≥</w:t>
            </w:r>
          </w:p>
          <w:p>
            <w:pPr>
              <w:widowControl/>
              <w:ind w:left="112"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1"/>
                <w:kern w:val="0"/>
                <w:szCs w:val="21"/>
              </w:rPr>
              <w:t>20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left="112"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≥</w:t>
            </w:r>
          </w:p>
          <w:p>
            <w:pPr>
              <w:widowControl/>
              <w:ind w:left="112"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spacing w:val="1"/>
                <w:kern w:val="0"/>
                <w:szCs w:val="21"/>
              </w:rPr>
              <w:t>10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192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kern w:val="0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kern w:val="0"/>
                <w:szCs w:val="21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kern w:val="0"/>
                <w:szCs w:val="21"/>
              </w:rPr>
              <w:t>4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2" w:space="0"/>
            </w:tcBorders>
            <w:vAlign w:val="center"/>
          </w:tcPr>
          <w:p>
            <w:pPr>
              <w:widowControl/>
              <w:ind w:right="80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符合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845" w:type="dxa"/>
            <w:vMerge w:val="continue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105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固态污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kern w:val="0"/>
                <w:szCs w:val="21"/>
              </w:rPr>
              <w:t>染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物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kern w:val="0"/>
                <w:szCs w:val="21"/>
              </w:rPr>
              <w:t>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置能 力（t/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kern w:val="0"/>
                <w:szCs w:val="21"/>
              </w:rPr>
              <w:t>d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kern w:val="0"/>
                <w:szCs w:val="21"/>
              </w:rPr>
              <w:t>10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≥5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≥2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≥1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192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≥12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2" w:space="0"/>
            </w:tcBorders>
            <w:vAlign w:val="center"/>
          </w:tcPr>
          <w:p>
            <w:pPr>
              <w:widowControl/>
              <w:ind w:right="-20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符合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  <w:jc w:val="center"/>
        </w:trPr>
        <w:tc>
          <w:tcPr>
            <w:tcW w:w="845" w:type="dxa"/>
            <w:vMerge w:val="restart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船舶</w:t>
            </w:r>
          </w:p>
        </w:tc>
        <w:tc>
          <w:tcPr>
            <w:tcW w:w="2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溢油应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kern w:val="0"/>
                <w:szCs w:val="21"/>
              </w:rPr>
              <w:t>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处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kern w:val="0"/>
                <w:szCs w:val="21"/>
              </w:rPr>
              <w:t>置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船</w:t>
            </w:r>
          </w:p>
          <w:p>
            <w:pPr>
              <w:widowControl/>
              <w:ind w:left="659" w:right="64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（艘）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≥2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≥1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181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181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79"/>
              <w:jc w:val="both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2" w:space="0"/>
            </w:tcBorders>
            <w:vAlign w:val="center"/>
          </w:tcPr>
          <w:p>
            <w:pPr>
              <w:widowControl/>
              <w:ind w:right="79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航速均达到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  <w:lang w:val="en-US" w:eastAsia="zh-CN"/>
              </w:rPr>
              <w:t xml:space="preserve"> 12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节</w:t>
            </w:r>
          </w:p>
          <w:p>
            <w:pPr>
              <w:widowControl/>
              <w:ind w:right="79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845" w:type="dxa"/>
            <w:vMerge w:val="continue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辅助船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kern w:val="0"/>
                <w:szCs w:val="21"/>
              </w:rPr>
              <w:t>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kern w:val="0"/>
                <w:szCs w:val="21"/>
              </w:rPr>
              <w:t>艘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≥8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≥6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≥3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≥2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-20"/>
              <w:jc w:val="both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2" w:space="0"/>
            </w:tcBorders>
            <w:vAlign w:val="center"/>
          </w:tcPr>
          <w:p>
            <w:pPr>
              <w:widowControl/>
              <w:ind w:right="-20"/>
              <w:jc w:val="both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配套功能都已设置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2868" w:type="dxa"/>
            <w:gridSpan w:val="3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化学吸收剂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≥3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—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-20"/>
              <w:jc w:val="both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2" w:space="0"/>
            </w:tcBorders>
            <w:vAlign w:val="center"/>
          </w:tcPr>
          <w:p>
            <w:pPr>
              <w:widowControl/>
              <w:ind w:right="-20"/>
              <w:jc w:val="both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符合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845" w:type="dxa"/>
            <w:vMerge w:val="restart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87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作业人 员</w:t>
            </w:r>
          </w:p>
        </w:tc>
        <w:tc>
          <w:tcPr>
            <w:tcW w:w="2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高级指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kern w:val="0"/>
                <w:szCs w:val="21"/>
              </w:rPr>
              <w:t>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kern w:val="0"/>
                <w:szCs w:val="21"/>
              </w:rPr>
              <w:t>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≥3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≥3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≥2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≥2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79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2" w:space="0"/>
            </w:tcBorders>
            <w:vAlign w:val="center"/>
          </w:tcPr>
          <w:p>
            <w:pPr>
              <w:widowControl/>
              <w:ind w:right="79"/>
              <w:jc w:val="both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符合要求都有证书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845" w:type="dxa"/>
            <w:vMerge w:val="continue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现场指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kern w:val="0"/>
                <w:szCs w:val="21"/>
              </w:rPr>
              <w:t>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kern w:val="0"/>
                <w:szCs w:val="21"/>
              </w:rPr>
              <w:t>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≥8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≥6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≥4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≥3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79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2" w:space="0"/>
            </w:tcBorders>
            <w:vAlign w:val="center"/>
          </w:tcPr>
          <w:p>
            <w:pPr>
              <w:widowControl/>
              <w:ind w:right="79"/>
              <w:jc w:val="both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符合要求都有证书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845" w:type="dxa"/>
            <w:vMerge w:val="continue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应急操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kern w:val="0"/>
                <w:szCs w:val="21"/>
              </w:rPr>
              <w:t>作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kern w:val="0"/>
                <w:szCs w:val="21"/>
              </w:rPr>
              <w:t>人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kern w:val="0"/>
                <w:szCs w:val="21"/>
              </w:rPr>
              <w:t>40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kern w:val="0"/>
                <w:szCs w:val="21"/>
              </w:rPr>
              <w:t>30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kern w:val="0"/>
                <w:szCs w:val="21"/>
              </w:rPr>
              <w:t>20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kern w:val="0"/>
                <w:szCs w:val="21"/>
              </w:rPr>
              <w:t>15</w:t>
            </w:r>
          </w:p>
        </w:tc>
        <w:tc>
          <w:tcPr>
            <w:tcW w:w="6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-20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2" w:space="0"/>
            </w:tcBorders>
            <w:vAlign w:val="center"/>
          </w:tcPr>
          <w:p>
            <w:pPr>
              <w:widowControl/>
              <w:ind w:right="-20"/>
              <w:jc w:val="both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符合要求都有证书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845" w:type="dxa"/>
            <w:vMerge w:val="restart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72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综合保 障</w:t>
            </w:r>
          </w:p>
        </w:tc>
        <w:tc>
          <w:tcPr>
            <w:tcW w:w="2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应急反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kern w:val="0"/>
                <w:szCs w:val="21"/>
              </w:rPr>
              <w:t>应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时</w:t>
            </w:r>
            <w:r>
              <w:rPr>
                <w:rFonts w:hint="eastAsia" w:ascii="仿宋" w:hAnsi="仿宋" w:eastAsia="仿宋" w:cs="仿宋"/>
                <w:color w:val="000000"/>
                <w:spacing w:val="-1"/>
                <w:kern w:val="0"/>
                <w:szCs w:val="21"/>
              </w:rPr>
              <w:t>间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pacing w:val="1"/>
                <w:kern w:val="0"/>
                <w:szCs w:val="21"/>
              </w:rPr>
              <w:t>h</w:t>
            </w: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≤4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≤4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≤2</w:t>
            </w:r>
          </w:p>
        </w:tc>
        <w:tc>
          <w:tcPr>
            <w:tcW w:w="6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≤2</w:t>
            </w:r>
          </w:p>
        </w:tc>
        <w:tc>
          <w:tcPr>
            <w:tcW w:w="30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2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80"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符合要求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845" w:type="dxa"/>
            <w:vMerge w:val="continue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通讯保障</w:t>
            </w:r>
          </w:p>
        </w:tc>
        <w:tc>
          <w:tcPr>
            <w:tcW w:w="56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2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-219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船用高频、雷达维护良好，相关人员配备了若干手持高频，码头组长配备了电信优派对讲手机。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845" w:type="dxa"/>
            <w:vMerge w:val="continue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后勤保障</w:t>
            </w:r>
          </w:p>
        </w:tc>
        <w:tc>
          <w:tcPr>
            <w:tcW w:w="56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2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81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有一支专业的后勤保障队伍为应急人员服务提供食宿、医疗救护、物资运输、人员安全防护。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845" w:type="dxa"/>
            <w:vMerge w:val="restart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72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方案和预案</w:t>
            </w:r>
          </w:p>
        </w:tc>
        <w:tc>
          <w:tcPr>
            <w:tcW w:w="2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污染清除作业方案</w:t>
            </w:r>
          </w:p>
        </w:tc>
        <w:tc>
          <w:tcPr>
            <w:tcW w:w="56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2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81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845" w:type="dxa"/>
            <w:vMerge w:val="continue"/>
            <w:tcBorders>
              <w:top w:val="single" w:color="000000" w:sz="4" w:space="0"/>
              <w:left w:val="double" w:color="000000" w:sz="2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0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污染物处理方案</w:t>
            </w:r>
          </w:p>
        </w:tc>
        <w:tc>
          <w:tcPr>
            <w:tcW w:w="56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2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81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  <w:jc w:val="center"/>
        </w:trPr>
        <w:tc>
          <w:tcPr>
            <w:tcW w:w="845" w:type="dxa"/>
            <w:vMerge w:val="continue"/>
            <w:tcBorders>
              <w:top w:val="single" w:color="000000" w:sz="4" w:space="0"/>
              <w:left w:val="double" w:color="000000" w:sz="2" w:space="0"/>
              <w:bottom w:val="double" w:color="000000" w:sz="2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</w:p>
        </w:tc>
        <w:tc>
          <w:tcPr>
            <w:tcW w:w="2023" w:type="dxa"/>
            <w:gridSpan w:val="2"/>
            <w:tcBorders>
              <w:top w:val="single" w:color="000000" w:sz="4" w:space="0"/>
              <w:left w:val="single" w:color="000000" w:sz="4" w:space="0"/>
              <w:bottom w:val="double" w:color="000000" w:sz="2" w:space="0"/>
              <w:right w:val="single" w:color="000000" w:sz="4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-20"/>
              <w:jc w:val="center"/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Cs w:val="21"/>
              </w:rPr>
              <w:t>应急预案</w:t>
            </w:r>
          </w:p>
        </w:tc>
        <w:tc>
          <w:tcPr>
            <w:tcW w:w="5612" w:type="dxa"/>
            <w:gridSpan w:val="6"/>
            <w:tcBorders>
              <w:top w:val="single" w:color="000000" w:sz="4" w:space="0"/>
              <w:left w:val="single" w:color="000000" w:sz="4" w:space="0"/>
              <w:bottom w:val="double" w:color="000000" w:sz="2" w:space="0"/>
              <w:right w:val="double" w:color="000000" w:sz="2" w:space="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widowControl/>
              <w:ind w:right="81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1"/>
                <w:szCs w:val="21"/>
                <w:shd w:val="clear" w:fill="FFFFFF"/>
              </w:rPr>
              <w:t>有</w:t>
            </w:r>
          </w:p>
        </w:tc>
      </w:tr>
    </w:tbl>
    <w:p>
      <w:pPr>
        <w:rPr>
          <w:color w:val="000000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kMmQ4MzQ4OGMwZTA3YTUzOWE0YjNjMzU0YzY0NjEifQ=="/>
  </w:docVars>
  <w:rsids>
    <w:rsidRoot w:val="74792057"/>
    <w:rsid w:val="07402FF2"/>
    <w:rsid w:val="0E9E261B"/>
    <w:rsid w:val="0F9C4FF8"/>
    <w:rsid w:val="200D25EF"/>
    <w:rsid w:val="22F3249E"/>
    <w:rsid w:val="26812D90"/>
    <w:rsid w:val="334A20E2"/>
    <w:rsid w:val="35EF04BA"/>
    <w:rsid w:val="39B93040"/>
    <w:rsid w:val="42C1160B"/>
    <w:rsid w:val="45DB7E68"/>
    <w:rsid w:val="56C06001"/>
    <w:rsid w:val="5AA61913"/>
    <w:rsid w:val="5CF85861"/>
    <w:rsid w:val="621D48E3"/>
    <w:rsid w:val="74792057"/>
    <w:rsid w:val="7B8774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842</Words>
  <Characters>1026</Characters>
  <Lines>0</Lines>
  <Paragraphs>0</Paragraphs>
  <TotalTime>11</TotalTime>
  <ScaleCrop>false</ScaleCrop>
  <LinksUpToDate>false</LinksUpToDate>
  <CharactersWithSpaces>1038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2016-06-03T01:48:00Z</dcterms:created>
  <dc:creator>Administrator</dc:creator>
  <cp:lastModifiedBy>Administrator</cp:lastModifiedBy>
  <cp:lastPrinted>2022-04-18T03:23:00Z</cp:lastPrinted>
  <dcterms:modified xsi:type="dcterms:W3CDTF">2023-05-16T02:14:31Z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815596F59ECE456BBC7D64C7DE1C1BF0</vt:lpwstr>
  </property>
</Properties>
</file>